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9DC" w:rsidRPr="00080128" w:rsidRDefault="00A809DC" w:rsidP="00996FBA">
      <w:pPr>
        <w:spacing w:after="0" w:line="240" w:lineRule="auto"/>
        <w:jc w:val="both"/>
        <w:rPr>
          <w:rFonts w:ascii="Times New Roman" w:hAnsi="Times New Roman"/>
          <w:b/>
          <w:color w:val="FF0000"/>
          <w:sz w:val="24"/>
          <w:szCs w:val="24"/>
        </w:rPr>
      </w:pPr>
      <w:r w:rsidRPr="001C3A83">
        <w:rPr>
          <w:rFonts w:ascii="Times New Roman" w:hAnsi="Times New Roman"/>
          <w:b/>
          <w:sz w:val="24"/>
          <w:szCs w:val="24"/>
        </w:rPr>
        <w:t xml:space="preserve">CONDICIONES DE </w:t>
      </w:r>
      <w:r>
        <w:rPr>
          <w:rFonts w:ascii="Times New Roman" w:hAnsi="Times New Roman"/>
          <w:b/>
          <w:sz w:val="24"/>
          <w:szCs w:val="24"/>
        </w:rPr>
        <w:t xml:space="preserve">LA </w:t>
      </w:r>
      <w:r w:rsidRPr="001C3A83">
        <w:rPr>
          <w:rFonts w:ascii="Times New Roman" w:hAnsi="Times New Roman"/>
          <w:b/>
          <w:sz w:val="24"/>
          <w:szCs w:val="24"/>
        </w:rPr>
        <w:t>CENTRALIDAD URBANA</w:t>
      </w:r>
      <w:r>
        <w:rPr>
          <w:rFonts w:ascii="Times New Roman" w:hAnsi="Times New Roman"/>
          <w:b/>
          <w:sz w:val="24"/>
          <w:szCs w:val="24"/>
        </w:rPr>
        <w:t>. EL CASO DE LA CIUDAD UNIVERSITARIA ROSARIO</w:t>
      </w:r>
      <w:r w:rsidRPr="00D54FFC">
        <w:rPr>
          <w:rFonts w:ascii="Times New Roman" w:hAnsi="Times New Roman"/>
          <w:b/>
        </w:rPr>
        <w:t>.</w:t>
      </w:r>
    </w:p>
    <w:p w:rsidR="00A809DC" w:rsidRPr="00714FC4" w:rsidRDefault="00A809DC" w:rsidP="00714FC4">
      <w:pPr>
        <w:spacing w:after="0" w:line="240" w:lineRule="auto"/>
        <w:jc w:val="both"/>
        <w:rPr>
          <w:rFonts w:ascii="Times New Roman" w:hAnsi="Times New Roman"/>
          <w:sz w:val="24"/>
          <w:szCs w:val="24"/>
        </w:rPr>
      </w:pPr>
      <w:r w:rsidRPr="00714FC4">
        <w:rPr>
          <w:rFonts w:ascii="Times New Roman" w:hAnsi="Times New Roman"/>
          <w:sz w:val="24"/>
          <w:szCs w:val="24"/>
          <w:u w:val="single"/>
        </w:rPr>
        <w:t>Pontoni, S.</w:t>
      </w:r>
      <w:r>
        <w:rPr>
          <w:rFonts w:ascii="Times New Roman" w:hAnsi="Times New Roman"/>
          <w:sz w:val="24"/>
          <w:szCs w:val="24"/>
        </w:rPr>
        <w:t>; Fernández, M.L.; Procopio, O.; Perrone, A. y Severini, J.</w:t>
      </w:r>
    </w:p>
    <w:p w:rsidR="00A809DC" w:rsidRDefault="00A809DC" w:rsidP="00714FC4">
      <w:pPr>
        <w:spacing w:after="0" w:line="240" w:lineRule="auto"/>
        <w:jc w:val="both"/>
        <w:rPr>
          <w:rFonts w:ascii="Times New Roman" w:hAnsi="Times New Roman"/>
          <w:sz w:val="24"/>
          <w:szCs w:val="24"/>
        </w:rPr>
      </w:pPr>
      <w:r>
        <w:rPr>
          <w:rFonts w:ascii="Times New Roman" w:hAnsi="Times New Roman"/>
          <w:sz w:val="24"/>
          <w:szCs w:val="24"/>
        </w:rPr>
        <w:t>Centro Universitario Rosario de Investigaciones Urbanas y Regionales. Facultad de Arquitectura, Planeamiento y Diseño. Universidad Nacional de Rosario</w:t>
      </w:r>
      <w:r w:rsidRPr="00714FC4">
        <w:rPr>
          <w:rFonts w:ascii="Times New Roman" w:hAnsi="Times New Roman"/>
          <w:sz w:val="24"/>
          <w:szCs w:val="24"/>
        </w:rPr>
        <w:t>.</w:t>
      </w:r>
      <w:r>
        <w:rPr>
          <w:rFonts w:ascii="Times New Roman" w:hAnsi="Times New Roman"/>
          <w:sz w:val="24"/>
          <w:szCs w:val="24"/>
        </w:rPr>
        <w:t xml:space="preserve"> </w:t>
      </w:r>
    </w:p>
    <w:p w:rsidR="00A809DC" w:rsidRDefault="00A809DC" w:rsidP="00714FC4">
      <w:pPr>
        <w:spacing w:after="0" w:line="240" w:lineRule="auto"/>
        <w:jc w:val="both"/>
        <w:rPr>
          <w:rFonts w:ascii="Times New Roman" w:hAnsi="Times New Roman"/>
          <w:sz w:val="24"/>
          <w:szCs w:val="24"/>
        </w:rPr>
      </w:pPr>
      <w:r>
        <w:rPr>
          <w:rFonts w:ascii="Times New Roman" w:hAnsi="Times New Roman"/>
          <w:sz w:val="24"/>
          <w:szCs w:val="24"/>
        </w:rPr>
        <w:t xml:space="preserve">E-mail: </w:t>
      </w:r>
      <w:hyperlink r:id="rId5" w:history="1">
        <w:r w:rsidRPr="002B437C">
          <w:rPr>
            <w:rStyle w:val="Hyperlink"/>
            <w:rFonts w:ascii="Times New Roman" w:hAnsi="Times New Roman"/>
            <w:sz w:val="24"/>
            <w:szCs w:val="24"/>
          </w:rPr>
          <w:t>silpontoni@gmail.com</w:t>
        </w:r>
      </w:hyperlink>
    </w:p>
    <w:p w:rsidR="00A809DC" w:rsidRDefault="00A809DC" w:rsidP="00714FC4">
      <w:pPr>
        <w:spacing w:after="0" w:line="240" w:lineRule="auto"/>
        <w:jc w:val="both"/>
        <w:rPr>
          <w:rFonts w:ascii="Times New Roman" w:hAnsi="Times New Roman"/>
          <w:b/>
          <w:sz w:val="24"/>
          <w:szCs w:val="24"/>
        </w:rPr>
      </w:pPr>
    </w:p>
    <w:p w:rsidR="00A809DC" w:rsidRPr="006B06F3" w:rsidRDefault="00A809DC" w:rsidP="003C5E8A">
      <w:pPr>
        <w:spacing w:after="0" w:line="240" w:lineRule="auto"/>
        <w:jc w:val="both"/>
        <w:rPr>
          <w:rFonts w:ascii="Times New Roman" w:hAnsi="Times New Roman"/>
          <w:sz w:val="24"/>
          <w:szCs w:val="24"/>
        </w:rPr>
      </w:pPr>
      <w:r w:rsidRPr="00F967C8">
        <w:rPr>
          <w:rFonts w:ascii="Times New Roman" w:hAnsi="Times New Roman"/>
          <w:sz w:val="24"/>
          <w:szCs w:val="24"/>
        </w:rPr>
        <w:t>La investigación</w:t>
      </w:r>
      <w:r>
        <w:rPr>
          <w:rFonts w:ascii="Times New Roman" w:hAnsi="Times New Roman"/>
          <w:sz w:val="24"/>
          <w:szCs w:val="24"/>
        </w:rPr>
        <w:t>-</w:t>
      </w:r>
      <w:r w:rsidRPr="00F967C8">
        <w:rPr>
          <w:rFonts w:ascii="Times New Roman" w:hAnsi="Times New Roman"/>
          <w:sz w:val="24"/>
          <w:szCs w:val="24"/>
        </w:rPr>
        <w:t xml:space="preserve">marco </w:t>
      </w:r>
      <w:r>
        <w:rPr>
          <w:rFonts w:ascii="Times New Roman" w:hAnsi="Times New Roman"/>
          <w:sz w:val="24"/>
          <w:szCs w:val="24"/>
        </w:rPr>
        <w:t xml:space="preserve">fue acreditada en su primera etapa como ProyArq179 por </w:t>
      </w:r>
      <w:r w:rsidRPr="00F967C8">
        <w:rPr>
          <w:rFonts w:ascii="Times New Roman" w:hAnsi="Times New Roman"/>
          <w:sz w:val="24"/>
          <w:szCs w:val="24"/>
        </w:rPr>
        <w:t>la Secretaría de Ciencia y Técnica de la UNR</w:t>
      </w:r>
      <w:r>
        <w:rPr>
          <w:rFonts w:ascii="Times New Roman" w:hAnsi="Times New Roman"/>
          <w:sz w:val="24"/>
          <w:szCs w:val="24"/>
        </w:rPr>
        <w:t xml:space="preserve"> y hoy se encuentra en proceso de acreditación una segunda. P</w:t>
      </w:r>
      <w:r w:rsidRPr="00F967C8">
        <w:rPr>
          <w:rFonts w:ascii="Times New Roman" w:hAnsi="Times New Roman"/>
          <w:sz w:val="24"/>
          <w:szCs w:val="24"/>
        </w:rPr>
        <w:t>lantea analizar y reflexionar</w:t>
      </w:r>
      <w:r w:rsidRPr="008E57C7">
        <w:rPr>
          <w:rFonts w:ascii="Times New Roman" w:hAnsi="Times New Roman"/>
          <w:sz w:val="24"/>
          <w:szCs w:val="24"/>
        </w:rPr>
        <w:t xml:space="preserve"> respecto de ciertas transformaciones urbanas que se han producido en Rosario, cambiando en forma sustancial la estructura urbana y las formas de centralidad tradicionales de la ciudad. </w:t>
      </w:r>
      <w:r w:rsidRPr="000D3871">
        <w:rPr>
          <w:rFonts w:ascii="Times New Roman" w:hAnsi="Times New Roman"/>
          <w:sz w:val="24"/>
          <w:szCs w:val="24"/>
        </w:rPr>
        <w:t>La hipótesis que orienta este proyecto de investigación es que Rosario-ciudad presenta en la actualidad varios centros o lugares con condiciones de centralidad y que l</w:t>
      </w:r>
      <w:r w:rsidRPr="000D3871">
        <w:rPr>
          <w:rFonts w:ascii="Times New Roman" w:hAnsi="Times New Roman"/>
          <w:sz w:val="24"/>
          <w:szCs w:val="24"/>
          <w:u w:color="000000"/>
        </w:rPr>
        <w:t>as características de estas nuevas polaridades urbanas no replican la totalidad de atributos del Área Central Tradicional (ACT), sino que la recrean de otros modos, planteándose como complementarias.</w:t>
      </w:r>
      <w:r>
        <w:rPr>
          <w:rFonts w:ascii="Times New Roman" w:hAnsi="Times New Roman"/>
          <w:sz w:val="24"/>
          <w:szCs w:val="24"/>
          <w:u w:color="000000"/>
        </w:rPr>
        <w:t xml:space="preserve"> </w:t>
      </w:r>
      <w:r w:rsidRPr="002B239B">
        <w:rPr>
          <w:rFonts w:ascii="Times New Roman" w:hAnsi="Times New Roman"/>
          <w:sz w:val="24"/>
          <w:szCs w:val="24"/>
        </w:rPr>
        <w:t xml:space="preserve">El objetivo general es contribuir al debate sobre el valor que poseen estos espacios polisémicos y estructurales en </w:t>
      </w:r>
      <w:r>
        <w:rPr>
          <w:rFonts w:ascii="Times New Roman" w:hAnsi="Times New Roman"/>
          <w:sz w:val="24"/>
          <w:szCs w:val="24"/>
        </w:rPr>
        <w:t xml:space="preserve">el presente de </w:t>
      </w:r>
      <w:r w:rsidRPr="002B239B">
        <w:rPr>
          <w:rFonts w:ascii="Times New Roman" w:hAnsi="Times New Roman"/>
          <w:sz w:val="24"/>
          <w:szCs w:val="24"/>
        </w:rPr>
        <w:t xml:space="preserve">ciudades de escala intermedia, así como sobre el papel que los gobiernos desempeñan </w:t>
      </w:r>
      <w:r w:rsidRPr="001C5AEF">
        <w:rPr>
          <w:rFonts w:ascii="Times New Roman" w:hAnsi="Times New Roman"/>
          <w:sz w:val="24"/>
          <w:szCs w:val="24"/>
        </w:rPr>
        <w:t>en esta materia. Se intenta comprender estos fenómenos para contribuir a detectar debilidades y potencialidades, tendiente a mejorar las políticas urbanas y los objetivos proyectuales destinados a este tipo de espacios.</w:t>
      </w:r>
      <w:r w:rsidRPr="001C5AEF">
        <w:rPr>
          <w:rFonts w:ascii="Times New Roman" w:hAnsi="Times New Roman"/>
          <w:sz w:val="24"/>
          <w:szCs w:val="24"/>
          <w:u w:color="000000"/>
        </w:rPr>
        <w:t xml:space="preserve"> </w:t>
      </w:r>
      <w:r w:rsidRPr="001C5AEF">
        <w:rPr>
          <w:rFonts w:ascii="Times New Roman" w:hAnsi="Times New Roman"/>
          <w:sz w:val="24"/>
          <w:szCs w:val="24"/>
        </w:rPr>
        <w:t>En la primer etapa del trabajo se abordaron el ajuste del marco conceptual, se seleccionaron para su análisis y puesta a punto de los parámetros y categorías definidas algunos casos en diferente estadio de avance en su ejecución (los Proyectos para el predio y entorno del ex Batallón 121, para el Parque Habitacional de la Cabecera y para la Unidad de Gestión 3 del ex Puerto Norte, esencialmente). En esta segunda etapa de trabajo se propone como caso de estudio el proyecto de renovación urbana que se está concretando en la Ciudad Universitaria de Rosario (CUR) y su entorno inmediato, a sabiendas de que se trata de un proceso incipiente, pero que nos parece interesante por su singularidad: un área de centralidad caracterizada por una concentración de usos del mismo tipo, en el que la multifuncionalidad inherente a estos lugares centrales se expresa en la mayor o menor cantidad de usos similares adosados (las facultades o institutos), a los que se han ido sumando usos complementarios en el entorno inmediato y que cuenta con un sector ocupado por un asentamiento irregular que se intenta relocalizar en las inmediaciones, actuación que resulta el punto fuerte</w:t>
      </w:r>
      <w:r w:rsidRPr="001C5AEF">
        <w:rPr>
          <w:rFonts w:ascii="Times New Roman" w:hAnsi="Times New Roman"/>
          <w:color w:val="FF0000"/>
          <w:sz w:val="24"/>
          <w:szCs w:val="24"/>
        </w:rPr>
        <w:t xml:space="preserve"> </w:t>
      </w:r>
      <w:r w:rsidRPr="001C5AEF">
        <w:rPr>
          <w:rFonts w:ascii="Times New Roman" w:hAnsi="Times New Roman"/>
          <w:sz w:val="24"/>
          <w:szCs w:val="24"/>
        </w:rPr>
        <w:t xml:space="preserve">de la propuesta de transformación actual. A partir del marco conceptual definido en la primera etapa respecto de sus principales “atributos”: representatividad, </w:t>
      </w:r>
      <w:r w:rsidRPr="00061B57">
        <w:rPr>
          <w:rFonts w:ascii="Times New Roman" w:hAnsi="Times New Roman"/>
          <w:sz w:val="24"/>
          <w:szCs w:val="24"/>
        </w:rPr>
        <w:t>capacidad icónica (no necesariamente, monumentalidad),</w:t>
      </w:r>
      <w:r w:rsidRPr="001C5AEF">
        <w:rPr>
          <w:rFonts w:ascii="Times New Roman" w:hAnsi="Times New Roman"/>
          <w:sz w:val="24"/>
          <w:szCs w:val="24"/>
        </w:rPr>
        <w:t xml:space="preserve"> accesibilidad y multifuncionalidad, se ha estado trabajando con dos objetivos particulares</w:t>
      </w:r>
      <w:r>
        <w:rPr>
          <w:rFonts w:ascii="Times New Roman" w:hAnsi="Times New Roman"/>
          <w:sz w:val="24"/>
          <w:szCs w:val="24"/>
        </w:rPr>
        <w:t>, aunque con diferentes avances</w:t>
      </w:r>
      <w:r w:rsidRPr="001C5AEF">
        <w:rPr>
          <w:rFonts w:ascii="Times New Roman" w:hAnsi="Times New Roman"/>
          <w:sz w:val="24"/>
          <w:szCs w:val="24"/>
        </w:rPr>
        <w:t>: a) Identificar la forma de configuración de esta centralidad urbana; b) Indagar sobre los modos de actuación, deconstruyendo el proceso de planificación y</w:t>
      </w:r>
      <w:r w:rsidRPr="00AA5273">
        <w:rPr>
          <w:rFonts w:ascii="Times New Roman" w:hAnsi="Times New Roman"/>
          <w:sz w:val="24"/>
          <w:szCs w:val="24"/>
        </w:rPr>
        <w:t xml:space="preserve"> </w:t>
      </w:r>
      <w:r w:rsidRPr="006B06F3">
        <w:rPr>
          <w:rFonts w:ascii="Times New Roman" w:hAnsi="Times New Roman"/>
          <w:sz w:val="24"/>
          <w:szCs w:val="24"/>
        </w:rPr>
        <w:t xml:space="preserve">gestión (momentos, instrumentos urbanísticos utilizados, actores intervinientes, etc.). </w:t>
      </w:r>
      <w:r w:rsidRPr="006B06F3">
        <w:rPr>
          <w:rFonts w:ascii="Times New Roman" w:hAnsi="Times New Roman"/>
          <w:sz w:val="24"/>
          <w:szCs w:val="24"/>
          <w:lang w:val="es-ES_tradnl"/>
        </w:rPr>
        <w:t xml:space="preserve">El diseño de nuestra investigación combina intereses de </w:t>
      </w:r>
      <w:r>
        <w:rPr>
          <w:rFonts w:ascii="Times New Roman" w:hAnsi="Times New Roman"/>
          <w:sz w:val="24"/>
          <w:szCs w:val="24"/>
          <w:lang w:val="es-ES_tradnl"/>
        </w:rPr>
        <w:t xml:space="preserve">diferente tipo: es exploratorio, </w:t>
      </w:r>
      <w:r w:rsidRPr="006B06F3">
        <w:rPr>
          <w:rFonts w:ascii="Times New Roman" w:hAnsi="Times New Roman"/>
          <w:sz w:val="24"/>
          <w:szCs w:val="24"/>
          <w:lang w:val="es-ES_tradnl"/>
        </w:rPr>
        <w:t>también es</w:t>
      </w:r>
      <w:r w:rsidRPr="006B06F3">
        <w:rPr>
          <w:rFonts w:ascii="Times New Roman" w:hAnsi="Times New Roman"/>
          <w:bCs/>
          <w:sz w:val="24"/>
          <w:szCs w:val="24"/>
          <w:lang w:eastAsia="es-AR"/>
        </w:rPr>
        <w:t>, y en algún punto, explicativo</w:t>
      </w:r>
      <w:r>
        <w:rPr>
          <w:rFonts w:ascii="Times New Roman" w:hAnsi="Times New Roman"/>
          <w:bCs/>
          <w:sz w:val="24"/>
          <w:szCs w:val="24"/>
          <w:lang w:eastAsia="es-AR"/>
        </w:rPr>
        <w:t>. C</w:t>
      </w:r>
      <w:r w:rsidRPr="006B06F3">
        <w:rPr>
          <w:rFonts w:ascii="Times New Roman" w:hAnsi="Times New Roman"/>
          <w:sz w:val="24"/>
          <w:szCs w:val="24"/>
          <w:lang w:val="es-ES_tradnl"/>
        </w:rPr>
        <w:t xml:space="preserve">ombina técnicas cuanti y cualitativas, por lo que se recurre a todo tipo de fuentes, incluso, a la </w:t>
      </w:r>
      <w:r>
        <w:rPr>
          <w:rFonts w:ascii="Times New Roman" w:hAnsi="Times New Roman"/>
          <w:sz w:val="24"/>
          <w:szCs w:val="24"/>
          <w:lang w:val="es-ES_tradnl"/>
        </w:rPr>
        <w:t>realiza</w:t>
      </w:r>
      <w:r w:rsidRPr="006B06F3">
        <w:rPr>
          <w:rFonts w:ascii="Times New Roman" w:hAnsi="Times New Roman"/>
          <w:sz w:val="24"/>
          <w:szCs w:val="24"/>
          <w:lang w:val="es-ES_tradnl"/>
        </w:rPr>
        <w:t xml:space="preserve">ción de </w:t>
      </w:r>
      <w:r w:rsidRPr="006B06F3">
        <w:rPr>
          <w:rFonts w:ascii="Times New Roman" w:hAnsi="Times New Roman"/>
          <w:sz w:val="24"/>
          <w:szCs w:val="24"/>
        </w:rPr>
        <w:t>entrevistas a informantes clave y encuestas de opinión.</w:t>
      </w:r>
      <w:r>
        <w:rPr>
          <w:rFonts w:ascii="Times New Roman" w:hAnsi="Times New Roman"/>
          <w:sz w:val="24"/>
          <w:szCs w:val="24"/>
        </w:rPr>
        <w:t xml:space="preserve"> </w:t>
      </w:r>
      <w:r w:rsidRPr="006B06F3">
        <w:rPr>
          <w:rFonts w:ascii="Times New Roman" w:hAnsi="Times New Roman"/>
          <w:sz w:val="24"/>
          <w:szCs w:val="24"/>
        </w:rPr>
        <w:t>En la actualidad</w:t>
      </w:r>
      <w:r>
        <w:rPr>
          <w:rFonts w:ascii="Times New Roman" w:hAnsi="Times New Roman"/>
          <w:sz w:val="24"/>
          <w:szCs w:val="24"/>
        </w:rPr>
        <w:t>,</w:t>
      </w:r>
      <w:r w:rsidRPr="006B06F3">
        <w:rPr>
          <w:rFonts w:ascii="Times New Roman" w:hAnsi="Times New Roman"/>
          <w:sz w:val="24"/>
          <w:szCs w:val="24"/>
        </w:rPr>
        <w:t xml:space="preserve"> estamos en el relevamiento </w:t>
      </w:r>
      <w:r>
        <w:rPr>
          <w:rFonts w:ascii="Times New Roman" w:hAnsi="Times New Roman"/>
          <w:sz w:val="24"/>
          <w:szCs w:val="24"/>
        </w:rPr>
        <w:t xml:space="preserve">y sistematización </w:t>
      </w:r>
      <w:r w:rsidRPr="006B06F3">
        <w:rPr>
          <w:rFonts w:ascii="Times New Roman" w:hAnsi="Times New Roman"/>
          <w:sz w:val="24"/>
          <w:szCs w:val="24"/>
        </w:rPr>
        <w:t xml:space="preserve">del material e información de base en el </w:t>
      </w:r>
      <w:r>
        <w:rPr>
          <w:rFonts w:ascii="Times New Roman" w:hAnsi="Times New Roman"/>
          <w:sz w:val="24"/>
          <w:szCs w:val="24"/>
        </w:rPr>
        <w:t xml:space="preserve">segundo </w:t>
      </w:r>
      <w:r w:rsidRPr="006B06F3">
        <w:rPr>
          <w:rFonts w:ascii="Times New Roman" w:hAnsi="Times New Roman"/>
          <w:sz w:val="24"/>
          <w:szCs w:val="24"/>
        </w:rPr>
        <w:t>caso elegido</w:t>
      </w:r>
      <w:r>
        <w:rPr>
          <w:rFonts w:ascii="Times New Roman" w:hAnsi="Times New Roman"/>
          <w:sz w:val="24"/>
          <w:szCs w:val="24"/>
        </w:rPr>
        <w:t>, el CUR</w:t>
      </w:r>
      <w:r w:rsidRPr="006B06F3">
        <w:rPr>
          <w:rFonts w:ascii="Times New Roman" w:hAnsi="Times New Roman"/>
          <w:sz w:val="24"/>
          <w:szCs w:val="24"/>
        </w:rPr>
        <w:t>.</w:t>
      </w:r>
    </w:p>
    <w:p w:rsidR="00A809DC" w:rsidRPr="006B06F3" w:rsidRDefault="00A809DC" w:rsidP="003C5E8A">
      <w:pPr>
        <w:spacing w:after="0" w:line="240" w:lineRule="auto"/>
        <w:jc w:val="both"/>
        <w:rPr>
          <w:rFonts w:ascii="Times New Roman" w:hAnsi="Times New Roman"/>
          <w:sz w:val="24"/>
          <w:szCs w:val="24"/>
        </w:rPr>
      </w:pPr>
    </w:p>
    <w:p w:rsidR="00A809DC" w:rsidRPr="006B06F3" w:rsidRDefault="00A809DC" w:rsidP="003C5E8A">
      <w:pPr>
        <w:spacing w:after="0" w:line="240" w:lineRule="auto"/>
        <w:jc w:val="both"/>
        <w:rPr>
          <w:rFonts w:ascii="Times New Roman" w:hAnsi="Times New Roman"/>
          <w:sz w:val="24"/>
          <w:szCs w:val="24"/>
        </w:rPr>
      </w:pPr>
    </w:p>
    <w:p w:rsidR="00A809DC" w:rsidRPr="006B06F3" w:rsidRDefault="00A809DC" w:rsidP="003C5E8A">
      <w:pPr>
        <w:spacing w:after="0" w:line="240" w:lineRule="auto"/>
        <w:jc w:val="both"/>
        <w:rPr>
          <w:rFonts w:ascii="Times New Roman" w:hAnsi="Times New Roman"/>
          <w:sz w:val="24"/>
          <w:szCs w:val="24"/>
        </w:rPr>
      </w:pPr>
    </w:p>
    <w:sectPr w:rsidR="00A809DC" w:rsidRPr="006B06F3" w:rsidSect="00C67BFF">
      <w:pgSz w:w="11907" w:h="16839" w:code="9"/>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02190"/>
    <w:multiLevelType w:val="hybridMultilevel"/>
    <w:tmpl w:val="74FAFDBA"/>
    <w:lvl w:ilvl="0" w:tplc="2812986A">
      <w:numFmt w:val="bullet"/>
      <w:lvlText w:val="-"/>
      <w:lvlJc w:val="left"/>
      <w:pPr>
        <w:ind w:left="720" w:hanging="360"/>
      </w:pPr>
      <w:rPr>
        <w:rFonts w:ascii="Calibri" w:eastAsia="Times New Roman" w:hAnsi="Calibri" w:hint="default"/>
      </w:rPr>
    </w:lvl>
    <w:lvl w:ilvl="1" w:tplc="2C0A0003" w:tentative="1">
      <w:start w:val="1"/>
      <w:numFmt w:val="bullet"/>
      <w:lvlText w:val="o"/>
      <w:lvlJc w:val="left"/>
      <w:pPr>
        <w:ind w:left="1440" w:hanging="360"/>
      </w:pPr>
      <w:rPr>
        <w:rFonts w:ascii="Courier New" w:hAnsi="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4325264F"/>
    <w:multiLevelType w:val="hybridMultilevel"/>
    <w:tmpl w:val="CE70544A"/>
    <w:lvl w:ilvl="0" w:tplc="2812986A">
      <w:numFmt w:val="bullet"/>
      <w:lvlText w:val="-"/>
      <w:lvlJc w:val="left"/>
      <w:pPr>
        <w:ind w:left="360" w:hanging="360"/>
      </w:pPr>
      <w:rPr>
        <w:rFonts w:ascii="Calibri" w:eastAsia="Times New Roman" w:hAnsi="Calibri" w:hint="default"/>
      </w:rPr>
    </w:lvl>
    <w:lvl w:ilvl="1" w:tplc="2C0A0003" w:tentative="1">
      <w:start w:val="1"/>
      <w:numFmt w:val="bullet"/>
      <w:lvlText w:val="o"/>
      <w:lvlJc w:val="left"/>
      <w:pPr>
        <w:ind w:left="1080" w:hanging="360"/>
      </w:pPr>
      <w:rPr>
        <w:rFonts w:ascii="Courier New" w:hAnsi="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hint="default"/>
      </w:rPr>
    </w:lvl>
    <w:lvl w:ilvl="8" w:tplc="2C0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153"/>
    <w:rsid w:val="00012A57"/>
    <w:rsid w:val="0002182E"/>
    <w:rsid w:val="00031A86"/>
    <w:rsid w:val="00061B57"/>
    <w:rsid w:val="00064145"/>
    <w:rsid w:val="00065ADC"/>
    <w:rsid w:val="00080128"/>
    <w:rsid w:val="000D2339"/>
    <w:rsid w:val="000D3871"/>
    <w:rsid w:val="00105F8C"/>
    <w:rsid w:val="001455A5"/>
    <w:rsid w:val="00173FF8"/>
    <w:rsid w:val="001A16B0"/>
    <w:rsid w:val="001A725A"/>
    <w:rsid w:val="001C3A83"/>
    <w:rsid w:val="001C5AEF"/>
    <w:rsid w:val="001F244B"/>
    <w:rsid w:val="001F7802"/>
    <w:rsid w:val="002B239B"/>
    <w:rsid w:val="002B437C"/>
    <w:rsid w:val="002C2019"/>
    <w:rsid w:val="003144AB"/>
    <w:rsid w:val="003169BC"/>
    <w:rsid w:val="0036611C"/>
    <w:rsid w:val="00367186"/>
    <w:rsid w:val="00367CD5"/>
    <w:rsid w:val="00373C10"/>
    <w:rsid w:val="00377639"/>
    <w:rsid w:val="00386B69"/>
    <w:rsid w:val="003C5E8A"/>
    <w:rsid w:val="003F0C3B"/>
    <w:rsid w:val="00431E46"/>
    <w:rsid w:val="00445E83"/>
    <w:rsid w:val="004A6793"/>
    <w:rsid w:val="005367A2"/>
    <w:rsid w:val="00583DCC"/>
    <w:rsid w:val="005A784A"/>
    <w:rsid w:val="005D36B6"/>
    <w:rsid w:val="0060152C"/>
    <w:rsid w:val="00636D4B"/>
    <w:rsid w:val="0065184B"/>
    <w:rsid w:val="006B06F3"/>
    <w:rsid w:val="00714FC4"/>
    <w:rsid w:val="00717B57"/>
    <w:rsid w:val="00765BD5"/>
    <w:rsid w:val="00797EF3"/>
    <w:rsid w:val="007D4EC0"/>
    <w:rsid w:val="00886B51"/>
    <w:rsid w:val="00892AEA"/>
    <w:rsid w:val="00894BFB"/>
    <w:rsid w:val="008D0FB9"/>
    <w:rsid w:val="008E57C7"/>
    <w:rsid w:val="00915AC0"/>
    <w:rsid w:val="00917387"/>
    <w:rsid w:val="009330E1"/>
    <w:rsid w:val="00996FBA"/>
    <w:rsid w:val="009A3133"/>
    <w:rsid w:val="00A07AAA"/>
    <w:rsid w:val="00A401A0"/>
    <w:rsid w:val="00A43153"/>
    <w:rsid w:val="00A60F24"/>
    <w:rsid w:val="00A7223B"/>
    <w:rsid w:val="00A809DC"/>
    <w:rsid w:val="00AA5273"/>
    <w:rsid w:val="00AE032F"/>
    <w:rsid w:val="00B27FEF"/>
    <w:rsid w:val="00B57D19"/>
    <w:rsid w:val="00B6565A"/>
    <w:rsid w:val="00B74529"/>
    <w:rsid w:val="00BB6CB4"/>
    <w:rsid w:val="00C12BC6"/>
    <w:rsid w:val="00C67BFF"/>
    <w:rsid w:val="00C83BCE"/>
    <w:rsid w:val="00C83DB1"/>
    <w:rsid w:val="00C92276"/>
    <w:rsid w:val="00D03C5C"/>
    <w:rsid w:val="00D54FFC"/>
    <w:rsid w:val="00E0372B"/>
    <w:rsid w:val="00E33970"/>
    <w:rsid w:val="00E355B8"/>
    <w:rsid w:val="00E57538"/>
    <w:rsid w:val="00E61785"/>
    <w:rsid w:val="00EA2447"/>
    <w:rsid w:val="00EB293D"/>
    <w:rsid w:val="00ED5F44"/>
    <w:rsid w:val="00EE38EE"/>
    <w:rsid w:val="00EE41CA"/>
    <w:rsid w:val="00F47B87"/>
    <w:rsid w:val="00F50593"/>
    <w:rsid w:val="00F55E8E"/>
    <w:rsid w:val="00F967C8"/>
    <w:rsid w:val="00FA0244"/>
    <w:rsid w:val="00FB0FD6"/>
    <w:rsid w:val="00FE6CA4"/>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1A0"/>
    <w:pPr>
      <w:spacing w:after="12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3153"/>
    <w:rPr>
      <w:rFonts w:cs="Times New Roman"/>
      <w:color w:val="0000FF"/>
      <w:u w:val="single"/>
    </w:rPr>
  </w:style>
  <w:style w:type="paragraph" w:customStyle="1" w:styleId="Default">
    <w:name w:val="Default"/>
    <w:uiPriority w:val="99"/>
    <w:rsid w:val="00714FC4"/>
    <w:pPr>
      <w:autoSpaceDE w:val="0"/>
      <w:autoSpaceDN w:val="0"/>
      <w:adjustRightInd w:val="0"/>
    </w:pPr>
    <w:rPr>
      <w:rFonts w:ascii="Arial" w:eastAsia="Times New Roman" w:hAnsi="Arial" w:cs="Arial"/>
      <w:color w:val="000000"/>
      <w:sz w:val="24"/>
      <w:szCs w:val="24"/>
      <w:lang w:val="es-ES" w:eastAsia="es-ES"/>
    </w:rPr>
  </w:style>
  <w:style w:type="paragraph" w:styleId="ListParagraph">
    <w:name w:val="List Paragraph"/>
    <w:basedOn w:val="Normal"/>
    <w:uiPriority w:val="99"/>
    <w:qFormat/>
    <w:rsid w:val="00797EF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lpontoni@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580</Words>
  <Characters>3193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CONDICIONES DE LA CENTRALIDAD URBANA</dc:title>
  <dc:subject/>
  <dc:creator>Silvina</dc:creator>
  <cp:keywords/>
  <dc:description/>
  <cp:lastModifiedBy>bcicutti</cp:lastModifiedBy>
  <cp:revision>2</cp:revision>
  <dcterms:created xsi:type="dcterms:W3CDTF">2019-07-29T15:08:00Z</dcterms:created>
  <dcterms:modified xsi:type="dcterms:W3CDTF">2019-07-29T15:08:00Z</dcterms:modified>
</cp:coreProperties>
</file>